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1" w:name="_Toc349652033"/>
      <w:bookmarkStart w:id="2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F446D9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Pr="00F06497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  <w:r w:rsidR="00726E88">
        <w:rPr>
          <w:rFonts w:ascii="Times New Roman" w:eastAsia="Times New Roman" w:hAnsi="Times New Roman" w:cs="Times New Roman"/>
          <w:bCs/>
          <w:szCs w:val="28"/>
        </w:rPr>
        <w:t xml:space="preserve">, </w:t>
      </w:r>
    </w:p>
    <w:p w:rsidR="00E62020" w:rsidRPr="009C4E50" w:rsidRDefault="00726E88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 xml:space="preserve"> в редакции </w:t>
      </w:r>
      <w:r w:rsidR="007A4128">
        <w:rPr>
          <w:rFonts w:ascii="Times New Roman" w:eastAsia="Times New Roman" w:hAnsi="Times New Roman" w:cs="Times New Roman"/>
          <w:bCs/>
          <w:szCs w:val="28"/>
        </w:rPr>
        <w:t xml:space="preserve">письма Рособрнадзора </w:t>
      </w:r>
      <w:r w:rsidR="00D3181F" w:rsidRPr="00D3181F">
        <w:rPr>
          <w:rFonts w:ascii="Times New Roman" w:eastAsia="Times New Roman" w:hAnsi="Times New Roman" w:cs="Times New Roman"/>
          <w:bCs/>
          <w:szCs w:val="28"/>
        </w:rPr>
        <w:t xml:space="preserve">от 20.01.2017 № 10-30                              </w:t>
      </w:r>
      <w:bookmarkStart w:id="3" w:name="_GoBack"/>
      <w:bookmarkEnd w:id="3"/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B6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CA20F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20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33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61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63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63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70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75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91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95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113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121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0E542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125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CA20F0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1"/>
      <w:bookmarkEnd w:id="2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4" w:name="_Toc349652034"/>
      <w:bookmarkStart w:id="5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CB6E51">
      <w:pPr>
        <w:pStyle w:val="11"/>
      </w:pPr>
      <w:bookmarkStart w:id="6" w:name="_Toc438199154"/>
      <w:bookmarkStart w:id="7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4"/>
      <w:bookmarkEnd w:id="5"/>
      <w:bookmarkEnd w:id="6"/>
      <w:bookmarkEnd w:id="7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B6E51">
      <w:pPr>
        <w:pStyle w:val="11"/>
      </w:pPr>
      <w:bookmarkStart w:id="8" w:name="_Toc438199155"/>
      <w:bookmarkStart w:id="9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8"/>
      <w:bookmarkEnd w:id="9"/>
    </w:p>
    <w:p w:rsidR="00DB6CE6" w:rsidRPr="001249DA" w:rsidRDefault="00DB6CE6">
      <w:pPr>
        <w:pStyle w:val="2"/>
      </w:pPr>
      <w:bookmarkStart w:id="10" w:name="_Toc468456151"/>
      <w:r w:rsidRPr="001249DA">
        <w:t>Общая часть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1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  <w:r w:rsidR="001B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CB6E51">
      <w:pPr>
        <w:pStyle w:val="11"/>
      </w:pPr>
      <w:bookmarkStart w:id="12" w:name="_Toc438199156"/>
      <w:bookmarkStart w:id="13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"/>
      <w:bookmarkEnd w:id="13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4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4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5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5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регистрации лиц, привлекаемых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проведению ЕГЭ должен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явиться 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 w:rsidRPr="00305FDD">
        <w:t xml:space="preserve"> 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6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6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6A4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Указанные акты подписываются членом ГЭК,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7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7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8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8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9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20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20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21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1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2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2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ечение полугода,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CB6E51">
      <w:pPr>
        <w:pStyle w:val="11"/>
      </w:pPr>
      <w:bookmarkStart w:id="23" w:name="_Toc438199157"/>
      <w:bookmarkStart w:id="24" w:name="_Toc468456162"/>
      <w:bookmarkStart w:id="25" w:name="_Toc350962477"/>
      <w:bookmarkStart w:id="26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bookmarkEnd w:id="23"/>
      <w:bookmarkEnd w:id="24"/>
    </w:p>
    <w:p w:rsidR="00043CF3" w:rsidRDefault="00DB6CE6" w:rsidP="00A228AB">
      <w:pPr>
        <w:pStyle w:val="2"/>
      </w:pPr>
      <w:bookmarkStart w:id="27" w:name="_Toc438199158"/>
      <w:bookmarkStart w:id="28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5"/>
      <w:bookmarkEnd w:id="27"/>
      <w:bookmarkEnd w:id="28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_Toc97525690"/>
      <w:bookmarkEnd w:id="26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E47199" w:rsidP="00F836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lastRenderedPageBreak/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30" w:name="_Toc349652040"/>
      <w:bookmarkStart w:id="31" w:name="_Toc350962476"/>
      <w:bookmarkStart w:id="32" w:name="_Toc438199159"/>
      <w:bookmarkStart w:id="33" w:name="_Toc468456164"/>
      <w:bookmarkEnd w:id="29"/>
      <w:r w:rsidRPr="001249DA">
        <w:t>Инструкция</w:t>
      </w:r>
      <w:bookmarkStart w:id="34" w:name="_Toc349652041"/>
      <w:bookmarkEnd w:id="30"/>
      <w:r w:rsidRPr="001249DA">
        <w:t xml:space="preserve"> для руководителя </w:t>
      </w:r>
      <w:bookmarkEnd w:id="34"/>
      <w:r w:rsidRPr="001249DA">
        <w:t>ППЭ</w:t>
      </w:r>
      <w:bookmarkEnd w:id="31"/>
      <w:bookmarkEnd w:id="32"/>
      <w:bookmarkEnd w:id="3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анному учебному </w:t>
      </w:r>
      <w:r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40277E"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F836C7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П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д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 н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с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п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 з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д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о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формле</w:t>
      </w:r>
      <w:r w:rsidR="00F836C7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нием соответствующих форм ППЭ. </w:t>
      </w:r>
    </w:p>
    <w:p w:rsidR="00043CF3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36C7">
        <w:rPr>
          <w:rFonts w:ascii="Times New Roman" w:hAnsi="Times New Roman" w:cs="Times New Roman"/>
          <w:b/>
          <w:sz w:val="26"/>
          <w:szCs w:val="26"/>
        </w:rPr>
        <w:t>Не позднее 09.45</w:t>
      </w:r>
      <w:r w:rsidR="0040277E" w:rsidRPr="00F836C7">
        <w:rPr>
          <w:rFonts w:ascii="Times New Roman" w:hAnsi="Times New Roman" w:cs="Times New Roman"/>
          <w:b/>
          <w:sz w:val="26"/>
          <w:szCs w:val="26"/>
        </w:rPr>
        <w:t xml:space="preserve"> по м</w:t>
      </w:r>
      <w:r w:rsidRPr="00F836C7">
        <w:rPr>
          <w:rFonts w:ascii="Times New Roman" w:hAnsi="Times New Roman" w:cs="Times New Roman"/>
          <w:b/>
          <w:sz w:val="26"/>
          <w:szCs w:val="26"/>
        </w:rPr>
        <w:t>естному времени</w:t>
      </w:r>
      <w:r w:rsidRPr="00F836C7">
        <w:rPr>
          <w:rFonts w:ascii="Times New Roman" w:hAnsi="Times New Roman" w:cs="Times New Roman"/>
          <w:sz w:val="26"/>
          <w:szCs w:val="26"/>
        </w:rPr>
        <w:t xml:space="preserve"> выдать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в ш</w:t>
      </w:r>
      <w:r w:rsidRPr="00F836C7">
        <w:rPr>
          <w:rFonts w:ascii="Times New Roman" w:hAnsi="Times New Roman" w:cs="Times New Roman"/>
          <w:sz w:val="26"/>
          <w:szCs w:val="26"/>
        </w:rPr>
        <w:t>табе ППЭ ответственным организаторам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в а</w:t>
      </w:r>
      <w:r w:rsidRPr="00F836C7">
        <w:rPr>
          <w:rFonts w:ascii="Times New Roman" w:hAnsi="Times New Roman" w:cs="Times New Roman"/>
          <w:sz w:val="26"/>
          <w:szCs w:val="26"/>
        </w:rPr>
        <w:t>удиториях доставочный (-ые) спецпакет (-ы)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с И</w:t>
      </w:r>
      <w:r w:rsidRPr="00F836C7">
        <w:rPr>
          <w:rFonts w:ascii="Times New Roman" w:hAnsi="Times New Roman" w:cs="Times New Roman"/>
          <w:sz w:val="26"/>
          <w:szCs w:val="26"/>
        </w:rPr>
        <w:t>К, возвратные доставочные пакеты для упаковки бланков ЕГЭ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по </w:t>
      </w:r>
      <w:r w:rsidR="0040277E" w:rsidRPr="00F836C7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F836C7">
        <w:rPr>
          <w:rFonts w:ascii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F836C7">
        <w:rPr>
          <w:rFonts w:ascii="Times New Roman" w:hAnsi="Times New Roman" w:cs="Times New Roman"/>
          <w:color w:val="000000"/>
          <w:sz w:val="26"/>
          <w:szCs w:val="26"/>
        </w:rPr>
        <w:t xml:space="preserve"> и в</w:t>
      </w:r>
      <w:r w:rsidRPr="00F836C7">
        <w:rPr>
          <w:rFonts w:ascii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F836C7">
        <w:rPr>
          <w:rFonts w:ascii="Times New Roman" w:hAnsi="Times New Roman" w:cs="Times New Roman"/>
          <w:color w:val="000000"/>
          <w:sz w:val="26"/>
          <w:szCs w:val="26"/>
        </w:rPr>
        <w:t xml:space="preserve"> по а</w:t>
      </w:r>
      <w:r w:rsidRPr="00F836C7">
        <w:rPr>
          <w:rFonts w:ascii="Times New Roman" w:hAnsi="Times New Roman" w:cs="Times New Roman"/>
          <w:color w:val="000000"/>
          <w:sz w:val="26"/>
          <w:szCs w:val="26"/>
        </w:rPr>
        <w:t>удиториям ППЭ»</w:t>
      </w:r>
      <w:r w:rsidR="00540713" w:rsidRPr="00F836C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t xml:space="preserve"> 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t xml:space="preserve"> 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35" w:name="_Toc349652037"/>
      <w:bookmarkStart w:id="36" w:name="_Toc350962479"/>
      <w:bookmarkStart w:id="37" w:name="_Toc438199160"/>
      <w:bookmarkStart w:id="38" w:name="_Toc468456165"/>
      <w:r w:rsidRPr="001249DA">
        <w:t>Инструкция</w:t>
      </w:r>
      <w:bookmarkStart w:id="39" w:name="_Toc349652038"/>
      <w:bookmarkEnd w:id="35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6"/>
      <w:bookmarkEnd w:id="37"/>
      <w:bookmarkEnd w:id="38"/>
      <w:bookmarkEnd w:id="3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2E7DA0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P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удиторию только документ, удостоверяющий личность, гелевую,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бумажном или электронном носителях,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40" w:name="_Toc349652039"/>
      <w:bookmarkStart w:id="41" w:name="_Toc350962480"/>
      <w:bookmarkStart w:id="42" w:name="_Toc438199161"/>
      <w:bookmarkStart w:id="43" w:name="_Toc468456166"/>
      <w:r w:rsidRPr="001249DA">
        <w:lastRenderedPageBreak/>
        <w:t>Инструкция для организатора вне аудитории</w:t>
      </w:r>
      <w:bookmarkEnd w:id="40"/>
      <w:bookmarkEnd w:id="41"/>
      <w:bookmarkEnd w:id="42"/>
      <w:bookmarkEnd w:id="4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окончания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44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4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3CF3" w:rsidRPr="003F26BA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1188C"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 w:rsidRPr="00AD4F70"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AD4F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="00F75A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45" w:name="_Toc438199162"/>
      <w:bookmarkStart w:id="46" w:name="_Toc468456168"/>
      <w:r w:rsidRPr="001249DA">
        <w:lastRenderedPageBreak/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5"/>
      <w:bookmarkEnd w:id="4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>
      <w:pPr>
        <w:pStyle w:val="11"/>
        <w:rPr>
          <w:noProof/>
        </w:rPr>
      </w:pPr>
      <w:bookmarkStart w:id="47" w:name="_Toc438199163"/>
      <w:bookmarkStart w:id="48" w:name="_Toc468456169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7"/>
      <w:bookmarkEnd w:id="48"/>
    </w:p>
    <w:p w:rsidR="00DB6CE6" w:rsidRPr="001249DA" w:rsidRDefault="000E542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1C2498" w:rsidRPr="00C06354" w:rsidRDefault="001C2498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0E542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1C2498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EA1FCE" w:rsidRDefault="001C2498" w:rsidP="00DD3DF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р</w:t>
                        </w: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егион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EA1FCE" w:rsidRDefault="001C2498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Default="001C2498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1C2498" w:rsidRPr="00EA1FCE" w:rsidRDefault="001C2498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Номер 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6220F9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1C2498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2498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6220F9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6220F9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C2498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2498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EA1FCE" w:rsidRDefault="001C2498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6220F9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2498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6220F9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C2498" w:rsidRPr="00401CBE" w:rsidRDefault="001C2498" w:rsidP="00DB6CE6">
                  <w:pPr>
                    <w:jc w:val="both"/>
                    <w:rPr>
                      <w:i/>
                    </w:rPr>
                  </w:pPr>
                </w:p>
                <w:p w:rsidR="001C2498" w:rsidRDefault="001C2498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C2498" w:rsidRDefault="001C2498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9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C249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6220F9" w:rsidRDefault="001C2498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C249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C2498" w:rsidRDefault="001C2498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  <w:tr w:rsidR="001C249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</w:tbl>
                <w:p w:rsidR="001C2498" w:rsidRDefault="001C2498" w:rsidP="00DB6CE6"/>
                <w:p w:rsidR="001C2498" w:rsidRDefault="001C2498" w:rsidP="00DB6CE6"/>
              </w:txbxContent>
            </v:textbox>
            <w10:wrap type="tight"/>
          </v:rect>
        </w:pict>
      </w:r>
    </w:p>
    <w:p w:rsidR="006744EE" w:rsidRPr="001249DA" w:rsidRDefault="000E542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pt;margin-top:199.5pt;width:196.5pt;height:54pt;z-index:-251636736;visibility:visible" wrapcoords="-82 -300 -82 21300 21682 21300 21682 -300 -8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C249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6220F9" w:rsidRDefault="001C2498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C249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C2498" w:rsidRDefault="001C2498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1C249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</w:tbl>
                <w:p w:rsidR="001C2498" w:rsidRDefault="001C2498" w:rsidP="006744EE"/>
                <w:p w:rsidR="001C2498" w:rsidRDefault="001C2498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="00D30B4D" w:rsidRPr="00D30B4D">
        <w:t xml:space="preserve"> 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Pr="001249DA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lastRenderedPageBreak/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824E87" w:rsidRPr="001249DA" w:rsidTr="009A26F3">
        <w:trPr>
          <w:trHeight w:val="608"/>
        </w:trPr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824E87" w:rsidRPr="001249DA" w:rsidTr="00EB09D0">
        <w:tc>
          <w:tcPr>
            <w:tcW w:w="3190" w:type="dxa"/>
            <w:vMerge w:val="restart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824E87" w:rsidRPr="001249DA" w:rsidRDefault="00E632ED" w:rsidP="00E632ED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F836C7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</w:t>
            </w:r>
          </w:p>
        </w:tc>
      </w:tr>
      <w:tr w:rsidR="00824E87" w:rsidRPr="001249DA" w:rsidTr="00EB09D0"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824E87" w:rsidRPr="001249DA" w:rsidTr="00EB09D0"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E632ED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ручкой</w:t>
      </w:r>
      <w:r w:rsidR="0090011E" w:rsidRPr="0090011E">
        <w:t xml:space="preserve"> 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9" w:name="_Toc438199164"/>
      <w:r>
        <w:br w:type="page"/>
      </w:r>
    </w:p>
    <w:p w:rsidR="00043CF3" w:rsidRDefault="00DB6CE6">
      <w:pPr>
        <w:pStyle w:val="11"/>
      </w:pPr>
      <w:bookmarkStart w:id="50" w:name="_Toc468456170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9"/>
      <w:bookmarkEnd w:id="50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6987" w:rsidRPr="00BE6987">
        <w:t xml:space="preserve"> 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E13B6B" w:rsidRDefault="00DB6CE6" w:rsidP="00F836C7">
      <w:pPr>
        <w:pStyle w:val="11"/>
      </w:pPr>
      <w:bookmarkStart w:id="51" w:name="_Toc438199165"/>
      <w:bookmarkStart w:id="52" w:name="_Toc468456171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1"/>
      <w:bookmarkEnd w:id="52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0E5427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0E5427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0E5427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0E5427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0E5427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0E5427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0E5427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0E5427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3" w:name="_Toc438199166"/>
      <w:bookmarkStart w:id="54" w:name="_Toc468456172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0"/>
      </w:r>
      <w:bookmarkEnd w:id="53"/>
      <w:bookmarkEnd w:id="54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2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F836C7">
      <w:pPr>
        <w:pStyle w:val="11"/>
      </w:pPr>
      <w:bookmarkStart w:id="55" w:name="_Toc438199169"/>
      <w:bookmarkStart w:id="56" w:name="_Toc468456173"/>
      <w:r w:rsidRPr="001249DA">
        <w:lastRenderedPageBreak/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5"/>
      <w:bookmarkEnd w:id="56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7" w:name="_Toc438199170"/>
      <w:bookmarkStart w:id="58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7"/>
      <w:bookmarkEnd w:id="5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t xml:space="preserve"> 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нформационно-телекоммуникационную сеть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флеш-накопитель.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9" w:name="_Toc438199171"/>
      <w:bookmarkStart w:id="60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9"/>
      <w:bookmarkEnd w:id="60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6856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t xml:space="preserve">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обычный флеш-накопитель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2" w:name="_Toc438199173"/>
      <w:bookmarkStart w:id="63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2"/>
      <w:bookmarkEnd w:id="63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присутствовать не менее двух членов ГЭК с токенами.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4" w:name="_Toc438199174"/>
      <w:bookmarkStart w:id="65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4"/>
      <w:bookmarkEnd w:id="6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 w:rsidRPr="00C510D5">
        <w:t xml:space="preserve"> 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</w:t>
      </w: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t xml:space="preserve"> 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t xml:space="preserve"> 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 w:rsidP="00CB6E51">
      <w:pPr>
        <w:pStyle w:val="11"/>
      </w:pPr>
      <w:bookmarkStart w:id="66" w:name="_Toc438199175"/>
      <w:bookmarkStart w:id="67" w:name="_Toc468456178"/>
      <w:r w:rsidRPr="001249DA">
        <w:lastRenderedPageBreak/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6"/>
      <w:bookmarkEnd w:id="67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Windows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Windows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802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внешний 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Флеш-накопитель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троя принтера,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1F2C38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8" w:name="_Toc438199176"/>
      <w:bookmarkStart w:id="69" w:name="_Toc468456179"/>
      <w:r w:rsidRPr="001249DA">
        <w:lastRenderedPageBreak/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8"/>
      <w:bookmarkEnd w:id="69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2009B3" w:rsidRPr="00633016" w:rsidTr="009A26F3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2009B3" w:rsidRPr="00633016" w:rsidTr="009A26F3">
        <w:tc>
          <w:tcPr>
            <w:tcW w:w="1843" w:type="dxa"/>
          </w:tcPr>
          <w:p w:rsidR="002009B3" w:rsidRPr="00633016" w:rsidRDefault="002009B3" w:rsidP="007508FA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</w:t>
            </w:r>
            <w:r w:rsidR="00750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печати сопроводитель</w:t>
            </w:r>
            <w:r w:rsidR="0075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pStyle w:val="affa"/>
              <w:spacing w:before="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2, серверная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2003, поддерживаемые версии дистрибутивов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Ubuntu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RedHat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Mandriva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Mac OS X не ниже 10.6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Intel Pentium/Celeron/Xeon, AMD K6/Athlon/Duron или совместимым с ними процессором, тактовая частота которого составляет 1.3 ГГц и выше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(для ОС, старше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не менее 1 Гб).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150 Мб.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 и выше.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 и монитор: Super VGA с разрешением не менее чем 800x600 точек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Браузер, либо текстовый редактор (для печати отчетности): Internet Explorer 6 и выше, Firefox 3 и выше, Opera 9 и выше, Safari 5 и выше, Chrome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Word, OpenOffice Writer, LibreOffice Writer.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 исполнения приложений (для дистрибутива без JRE): Виртуальная машина Java: JRE или JDK версии 1.6 и выше</w:t>
            </w:r>
          </w:p>
        </w:tc>
      </w:tr>
      <w:tr w:rsidR="002009B3" w:rsidRPr="00633016" w:rsidTr="009A26F3">
        <w:tc>
          <w:tcPr>
            <w:tcW w:w="1843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для печати сопроводитель</w:t>
            </w:r>
            <w:r w:rsidR="004A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7834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78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 резервный принтер)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не менее 20 стр./мин.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качества): не менее 600 x 600 точек на дюйм.</w:t>
            </w:r>
          </w:p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100 листов</w:t>
            </w:r>
          </w:p>
        </w:tc>
      </w:tr>
    </w:tbl>
    <w:p w:rsidR="002009B3" w:rsidRDefault="002009B3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595" w:rsidRPr="001249DA" w:rsidRDefault="00755595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>
      <w:pPr>
        <w:pStyle w:val="11"/>
      </w:pPr>
      <w:bookmarkStart w:id="70" w:name="_Toc438199178"/>
      <w:bookmarkStart w:id="71" w:name="_Toc468456180"/>
      <w:r w:rsidRPr="001249DA"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70"/>
      <w:bookmarkEnd w:id="71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2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3" w:name="_Toc438199179"/>
      <w:bookmarkStart w:id="74" w:name="_Toc468456181"/>
      <w:bookmarkEnd w:id="72"/>
      <w:r w:rsidRPr="001249DA">
        <w:lastRenderedPageBreak/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="00F06497">
        <w:t xml:space="preserve">роведения </w:t>
      </w:r>
      <w:r w:rsidRPr="001249DA">
        <w:t>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</w:t>
      </w:r>
      <w:r w:rsidR="005174AC">
        <w:t>(</w:t>
      </w:r>
      <w:r w:rsidRPr="001249DA">
        <w:t>раздел «Говорение»</w:t>
      </w:r>
      <w:bookmarkEnd w:id="73"/>
      <w:r w:rsidR="005174AC">
        <w:t>)</w:t>
      </w:r>
      <w:bookmarkEnd w:id="74"/>
    </w:p>
    <w:p w:rsidR="00DB6CE6" w:rsidRPr="001249DA" w:rsidRDefault="00DB6CE6">
      <w:pPr>
        <w:pStyle w:val="2"/>
        <w:numPr>
          <w:ilvl w:val="0"/>
          <w:numId w:val="16"/>
        </w:numPr>
      </w:pPr>
      <w:bookmarkStart w:id="75" w:name="_Toc404247094"/>
      <w:bookmarkStart w:id="76" w:name="_Toc438199180"/>
      <w:bookmarkStart w:id="77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5"/>
      <w:bookmarkEnd w:id="76"/>
      <w:bookmarkEnd w:id="7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8" w:name="_Toc438199181"/>
      <w:bookmarkStart w:id="79" w:name="_Toc468456183"/>
      <w:r w:rsidRPr="001249DA">
        <w:t>Продолжительность выполнения экзаменационной работы</w:t>
      </w:r>
      <w:bookmarkEnd w:id="78"/>
      <w:bookmarkEnd w:id="7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0" w:name="_Toc438199182"/>
      <w:bookmarkStart w:id="81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0"/>
      <w:bookmarkEnd w:id="8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ГЭК на 3 аудитории по 3-4 рабочих места, 1 член ГЭК на 5 аудиторий по 2 рабочих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 технических специалистов</w:t>
      </w:r>
      <w:r w:rsidR="004E499F" w:rsidRPr="001063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2" w:name="_Toc438199183"/>
      <w:bookmarkStart w:id="83" w:name="_Toc468456185"/>
      <w:r w:rsidRPr="001249DA">
        <w:t>Процедура сдачи устного экзамена участником ЕГЭ</w:t>
      </w:r>
      <w:bookmarkEnd w:id="82"/>
      <w:bookmarkEnd w:id="8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4" w:name="_Toc404247099"/>
      <w:bookmarkStart w:id="85" w:name="_Toc438199184"/>
      <w:bookmarkStart w:id="86" w:name="_Toc468456186"/>
      <w:r w:rsidRPr="001249DA">
        <w:t>Инструкция для технического специалиста ППЭ</w:t>
      </w:r>
      <w:bookmarkEnd w:id="84"/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772B1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(флеш-накопители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t xml:space="preserve">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Pr="00346BCE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7" w:name="_Toc404247097"/>
      <w:bookmarkStart w:id="88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7"/>
      <w:bookmarkEnd w:id="88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проведения: член ГЭК должен подключить токен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(флеш-накопители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 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F836C7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Рекомендуется схема, при которой технический специалист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 ч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лен ГЭК ходят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 а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 с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танцию ключ,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а ч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 з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r w:rsidR="001F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</w:t>
      </w:r>
      <w:r w:rsidR="001F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(-и)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9" w:name="_Toc404247098"/>
      <w:bookmarkStart w:id="90" w:name="_Toc438199186"/>
      <w:bookmarkStart w:id="91" w:name="_Toc468456187"/>
      <w:r w:rsidRPr="001249DA">
        <w:t>Инструкция для руководителя ППЭ</w:t>
      </w:r>
      <w:bookmarkEnd w:id="89"/>
      <w:bookmarkEnd w:id="90"/>
      <w:bookmarkEnd w:id="9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один день</w:t>
      </w:r>
      <w:r w:rsidRPr="00294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выдать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охраненных на флеш-накопитель,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2" w:name="_Toc404247100"/>
      <w:bookmarkStart w:id="93" w:name="_Toc438199187"/>
      <w:bookmarkStart w:id="94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2"/>
      <w:bookmarkEnd w:id="93"/>
      <w:bookmarkEnd w:id="94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="006F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5" w:name="_Toc404247101"/>
      <w:bookmarkStart w:id="96" w:name="_Toc438199188"/>
      <w:bookmarkStart w:id="97" w:name="_Toc468456189"/>
      <w:r w:rsidRPr="001249DA">
        <w:lastRenderedPageBreak/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5"/>
      <w:bookmarkEnd w:id="96"/>
      <w:bookmarkEnd w:id="9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становить компакт-диски в </w:t>
      </w:r>
      <w:r w:rsidR="005D41EC">
        <w:rPr>
          <w:rFonts w:ascii="Times New Roman" w:eastAsia="Calibri" w:hAnsi="Times New Roman" w:cs="Times New Roman"/>
          <w:sz w:val="26"/>
          <w:szCs w:val="26"/>
          <w:lang w:eastAsia="ru-RU"/>
        </w:rPr>
        <w:t>CD (DVD)-привод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возможно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электронных журналов работы станции записи на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8" w:name="_Toc404247102"/>
      <w:bookmarkStart w:id="99" w:name="_Toc438199189"/>
      <w:bookmarkStart w:id="100" w:name="_Toc468456190"/>
      <w:r w:rsidRPr="001249DA">
        <w:t>Инструкция для организатора вне аудитории</w:t>
      </w:r>
      <w:bookmarkEnd w:id="98"/>
      <w:bookmarkEnd w:id="99"/>
      <w:bookmarkEnd w:id="10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 ППЭ 05-04-У. Т.е. необходимо соблюдать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F836C7">
      <w:pPr>
        <w:pStyle w:val="11"/>
      </w:pPr>
      <w:bookmarkStart w:id="101" w:name="_Toc438199190"/>
      <w:bookmarkStart w:id="102" w:name="_Toc468456191"/>
      <w:r w:rsidRPr="001249DA"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1"/>
      <w:bookmarkEnd w:id="102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Windows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 ГБайт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Windows 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ГБайт,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3" w:name="_Toc438199191"/>
      <w:bookmarkStart w:id="104" w:name="_Toc468456192"/>
      <w:r w:rsidRPr="001249DA"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3"/>
      <w:bookmarkEnd w:id="104"/>
    </w:p>
    <w:p w:rsidR="00DB6CE6" w:rsidRPr="001249DA" w:rsidRDefault="000E5427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5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1C2498" w:rsidRPr="00E23F14" w:rsidRDefault="001C2498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0E542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1C2498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401CBE" w:rsidRDefault="001C2498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Default="001C2498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1C2498" w:rsidRPr="00401CBE" w:rsidRDefault="001C249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1C2498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C2498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C2498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401CBE" w:rsidRDefault="001C2498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401CBE" w:rsidRDefault="001C249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2498" w:rsidRPr="00401CBE" w:rsidRDefault="001C2498" w:rsidP="00DB6CE6">
                  <w:pPr>
                    <w:jc w:val="both"/>
                    <w:rPr>
                      <w:i/>
                    </w:rPr>
                  </w:pPr>
                </w:p>
                <w:p w:rsidR="001C2498" w:rsidRDefault="001C2498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C2498" w:rsidRDefault="001C2498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0E542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C249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C249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Pr="009A57FB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C2498" w:rsidRPr="009A57FB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1C249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</w:tbl>
                <w:p w:rsidR="001C2498" w:rsidRDefault="001C2498" w:rsidP="00DB6CE6"/>
                <w:p w:rsidR="001C2498" w:rsidRDefault="001C2498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гелевая,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802FCD" w:rsidRPr="002E7DA0" w:rsidTr="009A26F3">
        <w:trPr>
          <w:trHeight w:val="516"/>
        </w:trPr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F836C7" w:rsidRDefault="00E632E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F836C7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802FCD" w:rsidRPr="002E7DA0" w:rsidTr="00EB09D0"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02FCD" w:rsidRPr="00F836C7" w:rsidRDefault="00E632E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F836C7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спецпакете.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 спецпакета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доставочного (-ых) спецпакета (-ов)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="005D41E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>
      <w:pPr>
        <w:pStyle w:val="11"/>
      </w:pPr>
      <w:bookmarkStart w:id="106" w:name="_Toc438199193"/>
      <w:bookmarkStart w:id="107" w:name="_Toc468456193"/>
      <w:r w:rsidRPr="001249DA"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06"/>
      <w:r w:rsidR="005174AC">
        <w:t>)</w:t>
      </w:r>
      <w:bookmarkEnd w:id="107"/>
    </w:p>
    <w:p w:rsidR="00DB6CE6" w:rsidRPr="001249DA" w:rsidRDefault="000E5427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8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1C2498" w:rsidRPr="004A0BAF" w:rsidRDefault="001C2498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08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0E5427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1C2498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401CBE" w:rsidRDefault="001C2498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Default="001C2498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1C2498" w:rsidRPr="00401CBE" w:rsidRDefault="001C249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401CBE" w:rsidRDefault="001C249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2498" w:rsidRPr="00401CBE" w:rsidRDefault="001C2498" w:rsidP="00DB6CE6">
                  <w:pPr>
                    <w:jc w:val="both"/>
                    <w:rPr>
                      <w:i/>
                    </w:rPr>
                  </w:pPr>
                </w:p>
                <w:p w:rsidR="001C2498" w:rsidRDefault="001C2498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C2498" w:rsidRDefault="001C2498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0E542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C249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C249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1C249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</w:tbl>
                <w:p w:rsidR="001C2498" w:rsidRDefault="001C2498" w:rsidP="00DB6CE6"/>
                <w:p w:rsidR="001C2498" w:rsidRDefault="001C2498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гелевая,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9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0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0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1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5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6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>
      <w:pPr>
        <w:pStyle w:val="11"/>
        <w:rPr>
          <w:lang w:eastAsia="zh-CN"/>
        </w:rPr>
      </w:pPr>
      <w:r w:rsidRPr="001249DA">
        <w:br w:type="page"/>
      </w:r>
      <w:bookmarkStart w:id="123" w:name="_Toc438199195"/>
      <w:bookmarkStart w:id="124" w:name="_Toc468456194"/>
      <w:r w:rsidRPr="001249DA"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23"/>
      <w:r w:rsidR="005174AC">
        <w:t>)</w:t>
      </w:r>
      <w:bookmarkEnd w:id="124"/>
    </w:p>
    <w:p w:rsidR="00DB6CE6" w:rsidRPr="001249DA" w:rsidRDefault="000E5427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5" w:name="_Toc438199196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1C2498" w:rsidRPr="004A0BAF" w:rsidRDefault="001C2498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1C2498" w:rsidRPr="004374AA" w:rsidRDefault="001C2498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>
      <w:pPr>
        <w:pStyle w:val="11"/>
      </w:pPr>
      <w:bookmarkStart w:id="126" w:name="_Toc436226894"/>
      <w:bookmarkStart w:id="127" w:name="_Toc438199197"/>
      <w:bookmarkStart w:id="128" w:name="_Toc468456195"/>
      <w:r w:rsidRPr="001249DA"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6"/>
      <w:bookmarkEnd w:id="127"/>
      <w:bookmarkEnd w:id="128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9" w:name="_Toc438199198"/>
      <w:bookmarkStart w:id="130" w:name="_Toc468456196"/>
      <w:r w:rsidRPr="001249DA">
        <w:rPr>
          <w:rFonts w:eastAsia="Calibri"/>
        </w:rPr>
        <w:t>Общая информация</w:t>
      </w:r>
      <w:bookmarkEnd w:id="129"/>
      <w:bookmarkEnd w:id="13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512E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флеш-накопитель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8D39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1" w:name="_Toc438199199"/>
      <w:bookmarkStart w:id="132" w:name="_Toc468456197"/>
      <w:r w:rsidRPr="001249DA">
        <w:t>Инструкция для технического специалиста</w:t>
      </w:r>
      <w:bookmarkEnd w:id="131"/>
      <w:bookmarkEnd w:id="13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 w:rsidRP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флеш-накопитель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792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флеш-накопитель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3" w:name="_Toc438199200"/>
      <w:bookmarkStart w:id="134" w:name="_Toc468456198"/>
      <w:r w:rsidRPr="001249DA">
        <w:t>Инструкция для члена ГЭК</w:t>
      </w:r>
      <w:bookmarkEnd w:id="133"/>
      <w:bookmarkEnd w:id="13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 w:rsidRPr="001249DA" w:rsidDel="009531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5" w:name="_Toc438199201"/>
      <w:bookmarkStart w:id="136" w:name="_Toc468456199"/>
      <w:r w:rsidRPr="001249DA">
        <w:t>Инструкция для руководителя ППЭ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7" w:name="OLE_LINK101"/>
      <w:bookmarkStart w:id="138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137"/>
    <w:bookmarkEnd w:id="138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9" w:name="_Toc438199202"/>
      <w:bookmarkStart w:id="140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41" w:name="_Toc436226895"/>
      <w:bookmarkStart w:id="142" w:name="_Toc438199203"/>
      <w:bookmarkStart w:id="143" w:name="_Toc468456201"/>
      <w:r w:rsidRPr="001249DA"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1"/>
      <w:bookmarkEnd w:id="142"/>
      <w:bookmarkEnd w:id="143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6095"/>
      </w:tblGrid>
      <w:tr w:rsidR="00DB6CE6" w:rsidRPr="001249DA" w:rsidTr="001F2C38">
        <w:trPr>
          <w:cantSplit/>
          <w:tblHeader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5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Windows 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/ 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5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5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5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2C38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4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4" w:name="_Toc438199204"/>
      <w:bookmarkStart w:id="145" w:name="_Toc468456202"/>
      <w:r w:rsidRPr="001249DA"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4"/>
      <w:bookmarkEnd w:id="145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6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6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47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47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27" w:rsidRDefault="000E5427" w:rsidP="00DB6CE6">
      <w:pPr>
        <w:spacing w:after="0" w:line="240" w:lineRule="auto"/>
      </w:pPr>
      <w:r>
        <w:separator/>
      </w:r>
    </w:p>
  </w:endnote>
  <w:endnote w:type="continuationSeparator" w:id="0">
    <w:p w:rsidR="000E5427" w:rsidRDefault="000E5427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EndPr/>
    <w:sdtContent>
      <w:p w:rsidR="001C2498" w:rsidRDefault="001C249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81F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1C2498" w:rsidRDefault="001C249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>
    <w:pPr>
      <w:pStyle w:val="ae"/>
      <w:jc w:val="right"/>
    </w:pPr>
  </w:p>
  <w:p w:rsidR="001C2498" w:rsidRDefault="001C249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>
    <w:pPr>
      <w:pStyle w:val="ae"/>
      <w:jc w:val="right"/>
    </w:pPr>
  </w:p>
  <w:p w:rsidR="001C2498" w:rsidRDefault="001C24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27" w:rsidRDefault="000E5427" w:rsidP="00DB6CE6">
      <w:pPr>
        <w:spacing w:after="0" w:line="240" w:lineRule="auto"/>
      </w:pPr>
      <w:r>
        <w:separator/>
      </w:r>
    </w:p>
  </w:footnote>
  <w:footnote w:type="continuationSeparator" w:id="0">
    <w:p w:rsidR="000E5427" w:rsidRDefault="000E5427" w:rsidP="00DB6CE6">
      <w:pPr>
        <w:spacing w:after="0" w:line="240" w:lineRule="auto"/>
      </w:pPr>
      <w:r>
        <w:continuationSeparator/>
      </w:r>
    </w:p>
  </w:footnote>
  <w:footnote w:id="1">
    <w:p w:rsidR="001C2498" w:rsidRPr="00987251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1C2498" w:rsidRDefault="001C2498" w:rsidP="00DB6CE6">
      <w:pPr>
        <w:pStyle w:val="a6"/>
      </w:pPr>
    </w:p>
  </w:footnote>
  <w:footnote w:id="2">
    <w:p w:rsidR="001C2498" w:rsidRPr="00B51B93" w:rsidRDefault="001C2498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3">
    <w:p w:rsidR="001C2498" w:rsidRDefault="001C2498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1C2498" w:rsidRPr="009A3A2B" w:rsidRDefault="001C2498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1C2498" w:rsidRPr="0057043E" w:rsidRDefault="001C2498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1C2498" w:rsidRDefault="001C2498" w:rsidP="00DB6CE6">
      <w:pPr>
        <w:pStyle w:val="a6"/>
      </w:pPr>
    </w:p>
  </w:footnote>
  <w:footnote w:id="11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:rsidR="001C2498" w:rsidRPr="00C97D22" w:rsidRDefault="001C2498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1C2498" w:rsidRPr="009D2F3F" w:rsidRDefault="001C2498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1C2498" w:rsidRPr="009D2F3F" w:rsidRDefault="001C2498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:rsidR="001C2498" w:rsidRDefault="001C2498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1C2498" w:rsidRPr="000D615E" w:rsidRDefault="001C2498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1C2498" w:rsidRPr="000D615E" w:rsidRDefault="001C2498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1C2498" w:rsidRPr="00DD25D6" w:rsidRDefault="001C2498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6">
    <w:p w:rsidR="001C2498" w:rsidRPr="00DD25D6" w:rsidRDefault="001C2498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7">
    <w:p w:rsidR="001C2498" w:rsidRPr="00DD25D6" w:rsidRDefault="001C2498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8">
    <w:p w:rsidR="001C2498" w:rsidRPr="00DD25D6" w:rsidRDefault="001C2498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9">
    <w:p w:rsidR="001C2498" w:rsidRDefault="001C2498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0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1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2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3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87896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E5427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C2498"/>
    <w:rsid w:val="001D227B"/>
    <w:rsid w:val="001D43C0"/>
    <w:rsid w:val="001D4839"/>
    <w:rsid w:val="001F2C38"/>
    <w:rsid w:val="001F329E"/>
    <w:rsid w:val="002009B3"/>
    <w:rsid w:val="00201988"/>
    <w:rsid w:val="002040F3"/>
    <w:rsid w:val="00207FA9"/>
    <w:rsid w:val="0021067B"/>
    <w:rsid w:val="00211CA8"/>
    <w:rsid w:val="00213A1E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4050F"/>
    <w:rsid w:val="00346BCE"/>
    <w:rsid w:val="0035426C"/>
    <w:rsid w:val="00355E2C"/>
    <w:rsid w:val="003566E3"/>
    <w:rsid w:val="0036113F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4ECD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D41EC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76470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5D72"/>
    <w:rsid w:val="006D6578"/>
    <w:rsid w:val="006E0152"/>
    <w:rsid w:val="006E147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26E88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4128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02FCD"/>
    <w:rsid w:val="00810E68"/>
    <w:rsid w:val="00817132"/>
    <w:rsid w:val="00817983"/>
    <w:rsid w:val="00824E87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8F66A5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26F3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17C4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0F0"/>
    <w:rsid w:val="00CA2AAE"/>
    <w:rsid w:val="00CA44AC"/>
    <w:rsid w:val="00CA513F"/>
    <w:rsid w:val="00CB6E51"/>
    <w:rsid w:val="00CC4D6B"/>
    <w:rsid w:val="00CD032E"/>
    <w:rsid w:val="00CE2848"/>
    <w:rsid w:val="00D150A3"/>
    <w:rsid w:val="00D26306"/>
    <w:rsid w:val="00D30B4D"/>
    <w:rsid w:val="00D3181F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3ED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1474"/>
    <w:rsid w:val="00E47199"/>
    <w:rsid w:val="00E62020"/>
    <w:rsid w:val="00E632ED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46D9"/>
    <w:rsid w:val="00F4660C"/>
    <w:rsid w:val="00F46638"/>
    <w:rsid w:val="00F52F92"/>
    <w:rsid w:val="00F63E4E"/>
    <w:rsid w:val="00F75A2A"/>
    <w:rsid w:val="00F82EA7"/>
    <w:rsid w:val="00F836C7"/>
    <w:rsid w:val="00F84685"/>
    <w:rsid w:val="00FA5537"/>
    <w:rsid w:val="00FB3DAE"/>
    <w:rsid w:val="00FB5711"/>
    <w:rsid w:val="00FC6B3A"/>
    <w:rsid w:val="00FD75F1"/>
    <w:rsid w:val="00FD7983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B6E51"/>
    <w:pPr>
      <w:keepNext/>
      <w:keepLines/>
      <w:spacing w:before="60" w:after="120" w:line="240" w:lineRule="auto"/>
      <w:jc w:val="center"/>
      <w:outlineLvl w:val="0"/>
      <w:pPrChange w:id="0" w:author="Саламадина Дарья Олеговна" w:date="2017-01-19T19:48:00Z">
        <w:pPr>
          <w:keepNext/>
          <w:keepLines/>
          <w:spacing w:before="60" w:after="120"/>
          <w:jc w:val="center"/>
          <w:outlineLvl w:val="0"/>
        </w:pPr>
      </w:pPrChange>
    </w:pPr>
    <w:rPr>
      <w:rFonts w:ascii="Times New Roman" w:eastAsia="Times New Roman" w:hAnsi="Times New Roman" w:cs="Times New Roman"/>
      <w:b/>
      <w:bCs/>
      <w:sz w:val="32"/>
      <w:szCs w:val="32"/>
      <w:lang w:eastAsia="ru-RU"/>
      <w:rPrChange w:id="0" w:author="Саламадина Дарья Олеговна" w:date="2017-01-19T19:48:00Z">
        <w:rPr>
          <w:b/>
          <w:bCs/>
          <w:sz w:val="32"/>
          <w:szCs w:val="32"/>
          <w:lang w:val="ru-RU" w:eastAsia="ru-RU" w:bidi="ar-SA"/>
        </w:rPr>
      </w:rPrChange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B6E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4201-A183-4A82-9577-01A27CDE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91</Pages>
  <Words>44469</Words>
  <Characters>253477</Characters>
  <Application>Microsoft Office Word</Application>
  <DocSecurity>0</DocSecurity>
  <Lines>2112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297352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Саламадина Дарья Олеговна</cp:lastModifiedBy>
  <cp:revision>53</cp:revision>
  <cp:lastPrinted>2017-01-20T09:52:00Z</cp:lastPrinted>
  <dcterms:created xsi:type="dcterms:W3CDTF">2016-11-30T14:36:00Z</dcterms:created>
  <dcterms:modified xsi:type="dcterms:W3CDTF">2017-01-20T12:19:00Z</dcterms:modified>
  <cp:category>МР</cp:category>
</cp:coreProperties>
</file>